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ARMADA HOFFLER PPTYS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#04208T108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#04208T108</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1,475,919</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1,475,919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1,475,919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7.702%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#04208T108</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1,475,919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1,475,919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7.702%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ARMADA HOFFLER PPTYS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222 CENTRAL PARK AVENUE</w:t>
      </w:r>
    </w:p>
    <w:p>
      <w:pPr>
        <w:ind w:left="1700"/>
        <w:spacing w:after="0" w:line="238" w:lineRule="auto"/>
        <w:rPr>
          <w:sz w:val="20"/>
          <w:szCs w:val="20"/>
          <w:color w:val="auto"/>
        </w:rPr>
      </w:pPr>
      <w:r>
        <w:rPr>
          <w:rFonts w:ascii="Courier New" w:cs="Courier New" w:eastAsia="Courier New" w:hAnsi="Courier New"/>
          <w:sz w:val="18"/>
          <w:szCs w:val="18"/>
          <w:color w:val="auto"/>
        </w:rPr>
        <w:t>SUITE 2100</w:t>
      </w:r>
    </w:p>
    <w:p>
      <w:pPr>
        <w:ind w:left="1700"/>
        <w:spacing w:after="0"/>
        <w:tabs>
          <w:tab w:leader="none" w:pos="3780" w:val="left"/>
        </w:tabs>
        <w:rPr>
          <w:sz w:val="20"/>
          <w:szCs w:val="20"/>
          <w:color w:val="auto"/>
        </w:rPr>
      </w:pPr>
      <w:r>
        <w:rPr>
          <w:rFonts w:ascii="Courier New" w:cs="Courier New" w:eastAsia="Courier New" w:hAnsi="Courier New"/>
          <w:sz w:val="18"/>
          <w:szCs w:val="18"/>
          <w:color w:val="auto"/>
        </w:rPr>
        <w:t>VIRGINIA BEACH, VA</w:t>
      </w:r>
      <w:r>
        <w:rPr>
          <w:sz w:val="20"/>
          <w:szCs w:val="20"/>
          <w:color w:val="auto"/>
        </w:rPr>
        <w:tab/>
      </w:r>
      <w:r>
        <w:rPr>
          <w:rFonts w:ascii="Courier New" w:cs="Courier New" w:eastAsia="Courier New" w:hAnsi="Courier New"/>
          <w:sz w:val="16"/>
          <w:szCs w:val="16"/>
          <w:color w:val="auto"/>
        </w:rPr>
        <w:t>23462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245 Summer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02210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04208T108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1,475,919</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7.702%</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1,475,919</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1,475,919</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ARMADA HOFFLER PPTYS</w:t>
      </w:r>
    </w:p>
    <w:p>
      <w:pPr>
        <w:spacing w:after="0" w:line="6"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INC. No one person's interest in the Common Stock of ARMADA HOFFLER PPTYS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1,475,919 shares or 7.702% of the outstanding Common Stock of the ARMADA HOFFLER</w:t>
      </w:r>
    </w:p>
    <w:p>
      <w:pPr>
        <w:spacing w:after="0" w:line="6"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PPTYS INC as a result of its serving as investment manager of institutional accounts owning such shares.</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1,475,919 shares and sole power to vote or to direct the voting of 1,475,919 shares of Common Stock owned by the institutional accounts managed by PGATC as reported above.</w:t>
      </w:r>
    </w:p>
    <w:p>
      <w:pPr>
        <w:spacing w:after="0" w:line="210"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2014, agree and consent to the joint filing on their behalf of this Schedule 13G in connection with their beneficial ownership of the Common Stock of ARMADA HOFFLER PPTYS INC at December 31, 2013.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Jennifer A. Jaslowich</w:t>
      </w:r>
    </w:p>
    <w:p>
      <w:pPr>
        <w:ind w:left="860"/>
        <w:spacing w:after="0" w:line="238" w:lineRule="auto"/>
        <w:rPr>
          <w:sz w:val="20"/>
          <w:szCs w:val="20"/>
          <w:color w:val="auto"/>
        </w:rPr>
      </w:pPr>
      <w:r>
        <w:rPr>
          <w:rFonts w:ascii="Courier New" w:cs="Courier New" w:eastAsia="Courier New" w:hAnsi="Courier New"/>
          <w:sz w:val="18"/>
          <w:szCs w:val="18"/>
          <w:color w:val="auto"/>
        </w:rPr>
        <w:t>Jennifer A. Jaslowich</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March 28, 2013, by Douglas R. Moore</w:t>
      </w:r>
    </w:p>
    <w:p>
      <w:pPr>
        <w:ind w:left="86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541"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2020-01-26T00:19:31Z</dcterms:created>
  <dcterms:modified xsi:type="dcterms:W3CDTF">2020-01-26T00:19:31Z</dcterms:modified>
</cp:coreProperties>
</file>